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46019D">
        <w:rPr>
          <w:rFonts w:ascii="Times New Roman" w:hAnsi="Times New Roman"/>
          <w:b/>
          <w:sz w:val="28"/>
          <w:szCs w:val="28"/>
          <w:lang w:val="uk-UA" w:eastAsia="ru-RU"/>
        </w:rPr>
        <w:t>Урок 42 Резонанс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6019D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Навчальна: </w:t>
      </w:r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>Формувати знання учнів про характерні риси вимушених коливань системи, умову виникнення резонансу, залежність виду резонансних кривих від сили тертя в системі; вмінь і навичок розв’язувати задачі на визначення параметрів, які характеризують стан гармонічних коливань системи.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5459707"/>
      <w:bookmarkEnd w:id="1"/>
      <w:proofErr w:type="spellStart"/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>Розвивати</w:t>
      </w:r>
      <w:proofErr w:type="spellEnd"/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пізнавальні навички учнів.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</w:t>
      </w:r>
      <w:proofErr w:type="spellEnd"/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уважність, зібраність, спостережливість.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019D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46019D">
        <w:rPr>
          <w:rFonts w:ascii="Times New Roman" w:hAnsi="Times New Roman"/>
          <w:sz w:val="28"/>
          <w:szCs w:val="28"/>
          <w:lang w:val="uk-UA" w:eastAsia="ru-RU"/>
        </w:rPr>
        <w:t>урок засвоєння нових знань.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46019D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1750 р. біля міста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Анже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(Франція) ланцюговим мостом завдовжки 102 м ішли в ногу солдати. У результаті розмах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коливаньмосту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збільшився настільки, що ланцюги обірвались і міст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упаву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річку. 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1830 р. з аналогічної причини зруйнувався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підвіснийміст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м. Манчестер (Велика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британія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). 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1940 р. через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порививітру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зруйнувався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Такомський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міст у США. 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Ці події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класичніприклади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прояву резонансу в коливальних системах. Що </w:t>
      </w:r>
      <w:proofErr w:type="spellStart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>жтаке</w:t>
      </w:r>
      <w:proofErr w:type="spellEnd"/>
      <w:r w:rsidRPr="00E7516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резонанс? Коли його прояви корисні, а коли шкідливі?</w:t>
      </w:r>
    </w:p>
    <w:p w:rsidR="00C90414" w:rsidRPr="00E7516C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1.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Резонанс</w:t>
      </w:r>
    </w:p>
    <w:p w:rsidR="00C90414" w:rsidRPr="00222A43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22A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коливальну систему вивести з положення рівноваги, то в </w:t>
      </w:r>
      <w:proofErr w:type="spellStart"/>
      <w:r w:rsidRPr="00222A43">
        <w:rPr>
          <w:rFonts w:ascii="Times New Roman" w:eastAsia="MyriadPro-Regular" w:hAnsi="Times New Roman"/>
          <w:sz w:val="28"/>
          <w:szCs w:val="28"/>
          <w:lang w:val="uk-UA" w:eastAsia="ru-RU"/>
        </w:rPr>
        <w:t>нійвиникнуть</w:t>
      </w:r>
      <w:proofErr w:type="spellEnd"/>
      <w:r w:rsidRPr="00222A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вільні коливання, </w:t>
      </w:r>
      <w:r w:rsidRPr="00222A4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частота яких не залежить від амплітуди.</w:t>
      </w:r>
    </w:p>
    <w:p w:rsidR="00C90414" w:rsidRPr="00222A43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22A4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Частота вільних коливань – це власна частота коливань системи.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22A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Через втрати енергії </w:t>
      </w:r>
      <w:r w:rsidRPr="00222A43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вільні коливання є затухаючими.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2D5091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Що необхідно зробити, щоб коливання не затухали?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</w:t>
      </w:r>
      <w:r w:rsidRPr="00222A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еобхідно, щоб у систему періодично </w:t>
      </w:r>
      <w:r w:rsidRPr="007D2979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надходила енергія ззовні.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 потрібно розгойдувати гойдалку, щоб її амплітуда збільшувалася?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</w:t>
      </w:r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отрібно діяти в </w:t>
      </w:r>
      <w:r w:rsidRPr="007D2979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такт</w:t>
      </w:r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із власними коливаннями </w:t>
      </w:r>
      <w:proofErr w:type="spellStart"/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>гойдалки.Амплітуда</w:t>
      </w:r>
      <w:proofErr w:type="spellEnd"/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коливань швидко збільшиться, якщо частота зовнішньої </w:t>
      </w:r>
      <w:proofErr w:type="spellStart"/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>змінноїсили</w:t>
      </w:r>
      <w:proofErr w:type="spellEnd"/>
      <w:r w:rsidRPr="007D29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збігатиметься з частотою вільних коливань гойдалки.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F31E7C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31E7C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Резонанс – це явище різкого збільшення амплітуди вимушених коливань, якщо частота зовнішньої сили, що періодично змінюється, збігається з власною </w:t>
      </w:r>
      <w:proofErr w:type="spellStart"/>
      <w:r w:rsidRPr="00F31E7C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частотоюколивань</w:t>
      </w:r>
      <w:proofErr w:type="spellEnd"/>
      <w:r w:rsidRPr="00F31E7C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системи.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2D5091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Підвісимо на тонку рейку чотири легкі кульки й одну важку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отримаємо п’ять маятників. Виведемо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важкукульку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положення рівноваги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вона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почнеколиватися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2031553" cy="1134533"/>
            <wp:effectExtent l="0" t="0" r="698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553" cy="1134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Коливання важкого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маятникапередадуться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рейці, яка почне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здійснювативимушені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коливання з тією самою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частотоюі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діятиме на інші маятники з деякою силою,що періодично змінюється. У результаті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вонитеж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розпочнуть коливальний рух. При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цьомунайсильніше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розгойдається маятник 5, довжина якого (а отже, і власна частота коливань) дорівнює довжині важкого маятника 3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C90414" w:rsidRPr="002D5091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Яка причина такої поведінки маятників?</w:t>
      </w:r>
    </w:p>
    <w:p w:rsidR="00C90414" w:rsidRPr="00F31E7C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К</w:t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оли частота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зміненнязовнішньої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сили не збігається з власною частотою коливань маятника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ν≠</m:t>
            </m:r>
            <m:sSub>
              <m:sSubPr>
                <m:ctrl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</m:e>
              <m: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</m:e>
        </m:d>
      </m:oMath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, зовнішнясила то «підштовхує» маятник (виконує додатну роботу), то заважає його рухові (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виконуєвід’ємну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роботу). У результаті робота зовнішньої сили є незначною, тому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невеликоює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й амплітуда усталених коливань.</w:t>
      </w:r>
    </w:p>
    <w:p w:rsidR="00C90414" w:rsidRPr="00F31E7C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частота змінення зовнішньої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силизбігається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власною частотою коливань маятника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ν=</m:t>
            </m:r>
            <m:sSub>
              <m:sSubPr>
                <m:ctrl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</m:e>
              <m: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</m:e>
        </m:d>
      </m:oMath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протягом усього часу коливань напрямок зовнішньої сили збігаєтьсяз напрямком руху маятника, тому робота зовнішньої сили весь час додатна. Енергія системи швидко збільшується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швидко зростає й амплітуда коливань. Через тертя коливання з часом усталюються, і їх енергія припиняє зростати.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9948</wp:posOffset>
            </wp:positionV>
            <wp:extent cx="2158223" cy="177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23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Явище резонансу зручно описувати за допомогою графіків</w:t>
      </w:r>
    </w:p>
    <w:p w:rsidR="00C90414" w:rsidRPr="004E3600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E360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Резонансна крива – це графік залежності амплітуди вимушених коливань від частоти змінення зовнішньої сили.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Аналізуючиграфіки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можна дійти висновків: 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1) найбільша амплітуда коливань досягається тоді, коли частота зовнішньої змінної сили збігається з власною частотою коливань системи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ν=</m:t>
            </m:r>
            <m:sSub>
              <m:sSubPr>
                <m:ctrl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</m:e>
              <m:sub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</m:e>
        </m:d>
      </m:oMath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2) чим більша в системі сила тертя, </w:t>
      </w:r>
      <w:proofErr w:type="spellStart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>тимменшим</w:t>
      </w:r>
      <w:proofErr w:type="spellEnd"/>
      <w:r w:rsidRPr="00F31E7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є пік резонансної кривої, тобто тим слабше виражений резонанс.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</w:t>
      </w: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Застосування резонансу</w:t>
      </w:r>
    </w:p>
    <w:p w:rsidR="00C90414" w:rsidRPr="002D5091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C90414" w:rsidRDefault="00C90414" w:rsidP="00C90414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к боротися з проявами резонансу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Зовнішні періодичні впливи на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різні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об’єкти можуть спричинити явище резонансу й призвести до руйнувань.</w:t>
      </w:r>
    </w:p>
    <w:p w:rsidR="00C90414" w:rsidRPr="004E3600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E360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Способи боротьби з резонансом: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1) М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ожна збільшити силу тертя, однак це призведе </w:t>
      </w: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донебажаних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втрат енергії. </w:t>
      </w:r>
    </w:p>
    <w:p w:rsidR="00C90414" w:rsidRPr="00222A43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2)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мін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ити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власну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частоту коливань системи або частоту зовнішньої змінної сили.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(Щ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об вирішити зазначену проблему з літаками, просто зробили важчими </w:t>
      </w: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їхкрила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: частота власних коливань крил змінилась і припинила збігатися з частотою коливань зовнішньої сили. Для потягів розраховують небажану 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швидкість руху; по мостах забороняють ходити стройовим кроком; </w:t>
      </w: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споруджуючибудинки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, враховують частоту коливань земної кори в разі землетрусу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</w:p>
    <w:p w:rsidR="00C90414" w:rsidRPr="002D5091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091">
        <w:rPr>
          <w:rFonts w:ascii="Times New Roman" w:eastAsia="MyriadPro-Regular" w:hAnsi="Times New Roman"/>
          <w:sz w:val="28"/>
          <w:szCs w:val="28"/>
          <w:lang w:val="uk-UA" w:eastAsia="ru-RU"/>
        </w:rPr>
        <w:t>•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Де застосовують резонанс?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авдяки </w:t>
      </w: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резонансулегко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розгойдати гойдалку або виштовхнути застряглий автомобіль. </w:t>
      </w:r>
    </w:p>
    <w:p w:rsidR="00C90414" w:rsidRPr="004E3600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Резонансвикористовують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роботі </w:t>
      </w:r>
      <w:proofErr w:type="spellStart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>вібромашин</w:t>
      </w:r>
      <w:proofErr w:type="spellEnd"/>
      <w:r w:rsidRPr="004E360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гірничодобувній промисловості, застосовують в акустиці, медицині, для приймання та передавання радіосигналів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2682240" cy="1794510"/>
            <wp:effectExtent l="0" t="0" r="3810" b="0"/>
            <wp:wrapSquare wrapText="bothSides"/>
            <wp:docPr id="4" name="Рисунок 4" descr="http://ykl-res.azureedge.net/7d3dd5e9-8832-46af-a649-bcb10141995d/%D0%A1%D0%BB%D0%B0%D0%B9%D0%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kl-res.azureedge.net/7d3dd5e9-8832-46af-a649-bcb10141995d/%D0%A1%D0%BB%D0%B0%D0%B9%D0%B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5942"/>
                    <a:stretch/>
                  </pic:blipFill>
                  <pic:spPr bwMode="auto">
                    <a:xfrm>
                      <a:off x="0" y="0"/>
                      <a:ext cx="268224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.На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рисунку</w:t>
      </w:r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зображено залежність амплітуди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вимушених</w:t>
      </w:r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коливань маятника від частоти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зовнішньої</w:t>
      </w:r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сили (резонансна крива). Визначте резонансну частоту і амплітуду коливань цього маятника при резонансі.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Резонансна частота: </w:t>
      </w:r>
      <m:oMath>
        <m:sSub>
          <m:sSubPr>
            <m:ctrl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ν</m:t>
            </m:r>
          </m:e>
          <m:sub>
            <m: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рез</m:t>
            </m:r>
          </m:sub>
        </m:sSub>
        <m:r>
          <w:rPr>
            <w:rFonts w:ascii="Cambria Math" w:eastAsia="SchoolBookC" w:hAnsi="Cambria Math"/>
            <w:sz w:val="28"/>
            <w:szCs w:val="28"/>
            <w:lang w:val="uk-UA" w:eastAsia="ru-RU"/>
          </w:rPr>
          <m:t>=1 Гц</m:t>
        </m:r>
      </m:oMath>
    </w:p>
    <w:p w:rsidR="00C90414" w:rsidRPr="00A509A0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Амплітуда коливань: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A=1,5 </m:t>
        </m:r>
        <m:r>
          <w:rPr>
            <w:rFonts w:ascii="Cambria Math" w:eastAsia="MyriadPro-Regular" w:hAnsi="Cambria Math"/>
            <w:sz w:val="28"/>
            <w:szCs w:val="28"/>
            <w:lang w:eastAsia="ru-RU"/>
          </w:rPr>
          <m:t>см</m:t>
        </m:r>
      </m:oMath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Pr="0046019D">
        <w:rPr>
          <w:rFonts w:ascii="Times New Roman" w:eastAsia="MyriadPro-Regular" w:hAnsi="Times New Roman"/>
          <w:sz w:val="28"/>
          <w:szCs w:val="28"/>
          <w:lang w:val="uk-UA" w:eastAsia="ru-RU"/>
        </w:rPr>
        <w:t>На кінець пружини горизонтального маятника, вантаж якого має масу 1 кг, діє змінна сила, частота коливань якої дорівнює 16 Гц. Чи буде при цьому спостерігатися резонанс, якщо жорсткість пружини 400 Н/м.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90414" w:rsidRPr="0046019D" w:rsidTr="00F75948">
        <w:trPr>
          <w:trHeight w:val="811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m=1 кг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=16 Гц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k=400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π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Н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кг∙</m:t>
                        </m:r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кг∙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=Гц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2∙3,14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400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≈3,18 </m:t>
                </m:r>
                <m:d>
                  <m:d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Гц</m:t>
                    </m:r>
                  </m:e>
                </m:d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Так як частота зовнішньої сили не дорівнює власній частоті системи </w:t>
            </w:r>
            <m:oMath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ν≠</m:t>
                  </m:r>
                  <m:sSub>
                    <m:sSubPr>
                      <m:ctrlP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  <m:t>ν</m:t>
                      </m:r>
                    </m:e>
                    <m:sub>
                      <m: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e>
              </m:d>
            </m:oMath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, явище резонансу спостерігатися не буде.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явище резонансу спостерігатися не буде.</w:t>
            </w:r>
          </w:p>
        </w:tc>
      </w:tr>
      <w:tr w:rsidR="00C90414" w:rsidRPr="0046019D" w:rsidTr="00F75948">
        <w:trPr>
          <w:trHeight w:val="777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7150" w:type="dxa"/>
            <w:vMerge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>Маленька кулька підвішен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bookmarkStart w:id="2" w:name="_GoBack"/>
      <w:bookmarkEnd w:id="2"/>
      <w:r w:rsidRPr="005329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нитці довжиною 1 м до стелі вагона. При якій швидкості вагона кулька буде особливою сильно коливатися під дією ударів коліс об стики рейок? Довжина рейки 12,5 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90414" w:rsidRPr="0046019D" w:rsidTr="00F75948">
        <w:trPr>
          <w:trHeight w:val="811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 м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=12,5 м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color w:val="000000" w:themeColor="text1"/>
                    <w:sz w:val="28"/>
                    <w:szCs w:val="28"/>
                    <w:lang w:eastAsia="ru-RU"/>
                  </w:rPr>
                  <w:lastRenderedPageBreak/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color w:val="000000" w:themeColor="text1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Розв’язання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Кулька здійснює вимушені коливання з частотою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</m:t>
              </m:r>
            </m:oMath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, яка рівна частоті ударів коліс об стики рейок: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w:lastRenderedPageBreak/>
                  <m:t>ν=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р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den>
                    </m:f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den>
                </m:f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Якщо розміри кульки малі в порівнянні з довжиною нитки, то систему можна вважати математичним маятником, власна частота коливань якого: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C90414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</w:t>
            </w: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мплітуда вимушених незатухаючих коливань максимальна в разі резонансу, тобто коли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ν=</m:t>
              </m:r>
              <m:sSub>
                <m:sSubPr>
                  <m:ctrlP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ν</m:t>
                  </m:r>
                </m:e>
                <m:sub>
                  <m: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oMath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e>
                </m: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м∙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val="en-US" w:eastAsia="ru-RU"/>
                      </w:rPr>
                      <m:t>с</m:t>
                    </m:r>
                  </m:den>
                </m:f>
              </m:oMath>
            </m:oMathPara>
          </w:p>
          <w:p w:rsidR="00C90414" w:rsidRPr="00FB7D0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12,5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2∙3,14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≈6,3 </m:t>
                </m:r>
                <m:d>
                  <m:d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val="en-US"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90414" w:rsidRPr="00FB7D0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w:r w:rsidRPr="00FB7D0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швидкість вагона, при якій коливання кульки будуть максимальні, дорівнює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val="en-US" w:eastAsia="ru-RU"/>
                </w:rPr>
                <m:t>v</m:t>
              </m:r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≈6,3</m:t>
              </m:r>
              <m:f>
                <m:fPr>
                  <m:ctrlPr>
                    <w:rPr>
                      <w:rFonts w:ascii="Cambria Math" w:eastAsia="SchoolBookC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SchoolBookC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90414" w:rsidRPr="0046019D" w:rsidTr="00F75948">
        <w:trPr>
          <w:trHeight w:val="777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v - ?</m:t>
                </m:r>
              </m:oMath>
            </m:oMathPara>
          </w:p>
        </w:tc>
        <w:tc>
          <w:tcPr>
            <w:tcW w:w="7150" w:type="dxa"/>
            <w:vMerge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12620" cy="1977823"/>
            <wp:effectExtent l="0" t="0" r="0" b="3810"/>
            <wp:wrapSquare wrapText="bothSides"/>
            <wp:docPr id="2" name="Рисунок 2" descr="ÐºÐ°Ð¿Ð»Ñ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ºÐ°Ð¿Ð»Ñ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>. Краплі води падають через однакові проміжки часу з деяк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ої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висоти на пластину, закріплену на пружині.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Ч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>астота власних коливань пластини дорівнює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6,9 Гц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Відомо, що амплітуда коливань пластини при цьому виявляється максимальною. Знайдіть відстань між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краплею, яка 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відривається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та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найближчою до неї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падаючою </w:t>
      </w:r>
      <w:r w:rsidRPr="00A509A0">
        <w:rPr>
          <w:rFonts w:ascii="Times New Roman" w:eastAsia="MyriadPro-Regular" w:hAnsi="Times New Roman"/>
          <w:sz w:val="28"/>
          <w:szCs w:val="28"/>
          <w:lang w:val="uk-UA" w:eastAsia="ru-RU"/>
        </w:rPr>
        <w:t>краплею.</w:t>
      </w:r>
      <m:oMath>
        <m:r>
          <w:rPr>
            <w:rFonts w:ascii="Cambria Math" w:eastAsia="MyriadPro-Regular" w:hAnsi="Cambria Math"/>
            <w:color w:val="000000" w:themeColor="text1"/>
            <w:sz w:val="28"/>
            <w:szCs w:val="28"/>
            <w:lang w:val="uk-UA" w:eastAsia="ru-RU"/>
          </w:rPr>
          <m:t>g=9,8</m:t>
        </m:r>
        <m:f>
          <m:fPr>
            <m:ctrlPr>
              <w:rPr>
                <w:rFonts w:ascii="Cambria Math" w:eastAsia="MyriadPro-Regular" w:hAnsi="Cambria Math"/>
                <w:i/>
                <w:color w:val="000000" w:themeColor="text1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color w:val="000000" w:themeColor="text1"/>
                <w:sz w:val="28"/>
                <w:szCs w:val="28"/>
                <w:lang w:val="uk-UA" w:eastAsia="ru-RU"/>
              </w:rPr>
              <m:t>м</m:t>
            </m:r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color w:val="000000" w:themeColor="text1"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color w:val="000000" w:themeColor="text1"/>
                    <w:sz w:val="28"/>
                    <w:szCs w:val="28"/>
                    <w:lang w:val="uk-UA" w:eastAsia="ru-RU"/>
                  </w:rPr>
                  <m:t>с</m:t>
                </m:r>
              </m:e>
              <m:sup>
                <m:r>
                  <w:rPr>
                    <w:rFonts w:ascii="Cambria Math" w:eastAsia="MyriadPro-Regular" w:hAnsi="Cambria Math"/>
                    <w:color w:val="000000" w:themeColor="text1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den>
        </m:f>
      </m:oMath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00"/>
        <w:gridCol w:w="4946"/>
      </w:tblGrid>
      <w:tr w:rsidR="00C90414" w:rsidRPr="0046019D" w:rsidTr="00F75948">
        <w:trPr>
          <w:trHeight w:val="811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90414" w:rsidRPr="00D411A0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=6,9 Гц</m:t>
                </m:r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color w:val="000000" w:themeColor="text1"/>
                    <w:sz w:val="28"/>
                    <w:szCs w:val="28"/>
                    <w:lang w:eastAsia="ru-RU"/>
                  </w:rPr>
                  <m:t>g=9,8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color w:val="000000" w:themeColor="text1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color w:val="000000" w:themeColor="text1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0" w:type="dxa"/>
            <w:vMerge w:val="restart"/>
          </w:tcPr>
          <w:p w:rsidR="00C90414" w:rsidRPr="00D411A0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90414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</w:t>
            </w:r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мплітуда вимушених незатухаючих коливань максимальна в разі резонансу, тобто коли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ν=</m:t>
              </m:r>
              <m:sSub>
                <m:sSubPr>
                  <m:ctrlP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ν</m:t>
                  </m:r>
                </m:e>
                <m:sub>
                  <m:r>
                    <w:rPr>
                      <w:rFonts w:ascii="Cambria Math" w:eastAsia="SchoolBookC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oMath>
          </w:p>
          <w:p w:rsidR="00C90414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90414" w:rsidRPr="00E7516C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706464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Час, через який падають краплі: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t=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  <m:t>ν</m:t>
                      </m:r>
                    </m:e>
                    <m:sub>
                      <m: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</m:den>
              </m:f>
            </m:oMath>
          </w:p>
          <w:p w:rsidR="00C90414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90414" w:rsidRPr="00D411A0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choolBookC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SchoolBookC" w:hAnsi="Cambria Math"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choolBookC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ν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choolBookC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C90414" w:rsidRPr="00D411A0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Гц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=м       h=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9,8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6,9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≈0,1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</m:d>
              </m:oMath>
            </m:oMathPara>
          </w:p>
          <w:p w:rsidR="00C90414" w:rsidRPr="00FB7D0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h≈10 см</m:t>
              </m:r>
            </m:oMath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90414" w:rsidRPr="0046019D" w:rsidTr="00F75948">
        <w:trPr>
          <w:trHeight w:val="777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7150" w:type="dxa"/>
            <w:vMerge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5</w:t>
      </w:r>
      <w:r w:rsidRPr="00D86F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Вагон масою 80 т має чотири ресори, жорсткістю 200 </w:t>
      </w:r>
      <w:proofErr w:type="spellStart"/>
      <w:r w:rsidRPr="00D86FB2">
        <w:rPr>
          <w:rFonts w:ascii="Times New Roman" w:eastAsia="MyriadPro-Regular" w:hAnsi="Times New Roman"/>
          <w:sz w:val="28"/>
          <w:szCs w:val="28"/>
          <w:lang w:val="uk-UA" w:eastAsia="ru-RU"/>
        </w:rPr>
        <w:t>кН</w:t>
      </w:r>
      <w:proofErr w:type="spellEnd"/>
      <w:r w:rsidRPr="00D86FB2">
        <w:rPr>
          <w:rFonts w:ascii="Times New Roman" w:eastAsia="MyriadPro-Regular" w:hAnsi="Times New Roman"/>
          <w:sz w:val="28"/>
          <w:szCs w:val="28"/>
          <w:lang w:val="uk-UA" w:eastAsia="ru-RU"/>
        </w:rPr>
        <w:t>/м кожна. Через якийсь проміжок часу повинні повторюватися поштовхи від стиків рейок, щоб вагон поча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ло</w:t>
      </w:r>
      <w:r w:rsidRPr="00D86F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сильно розгойдувати?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90414" w:rsidRPr="0046019D" w:rsidTr="00F75948">
        <w:trPr>
          <w:trHeight w:val="811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m=80 т=8∙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C90414" w:rsidRPr="00F9004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кН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</m:oMath>
            </m:oMathPara>
          </w:p>
          <w:p w:rsidR="00C90414" w:rsidRPr="00F9004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n=4</m:t>
                </m:r>
              </m:oMath>
            </m:oMathPara>
          </w:p>
        </w:tc>
        <w:tc>
          <w:tcPr>
            <w:tcW w:w="7150" w:type="dxa"/>
            <w:vMerge w:val="restart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C90414" w:rsidRPr="00F9004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T=2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π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  <w:p w:rsidR="00C90414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Ж</w:t>
            </w:r>
            <w:r w:rsidRPr="00F9004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орсткість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n</m:t>
              </m:r>
            </m:oMath>
            <w:r w:rsidRPr="00F9004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пружин з'єднаних паралельно кожна з яких має жорсткість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oMath>
            <w:r w:rsidRPr="00F9004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C90414" w:rsidRPr="00EC1D1C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k=n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C90414" w:rsidRPr="00EC1D1C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90414" w:rsidRPr="00EC1D1C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T=2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π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Н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den>
                        </m:f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кг∙м</m:t>
                        </m:r>
                      </m:num>
                      <m:den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кг∙</m:t>
                        </m:r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=с</m:t>
                </m:r>
              </m:oMath>
            </m:oMathPara>
          </w:p>
          <w:p w:rsidR="00C90414" w:rsidRPr="00EC1D1C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T=2∙3,14∙</m:t>
                </m:r>
                <m:rad>
                  <m:radPr>
                    <m:degHide m:val="on"/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choolBookC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8∙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4∙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≈2 </m:t>
                </m:r>
                <m:d>
                  <m:d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e>
                </m:d>
              </m:oMath>
            </m:oMathPara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90414" w:rsidRPr="0046019D" w:rsidRDefault="00C90414" w:rsidP="00F75948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6019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T≈2 с</m:t>
              </m:r>
            </m:oMath>
            <w:r w:rsidRPr="0046019D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90414" w:rsidRPr="0046019D" w:rsidTr="00F75948">
        <w:trPr>
          <w:trHeight w:val="777"/>
        </w:trPr>
        <w:tc>
          <w:tcPr>
            <w:tcW w:w="2552" w:type="dxa"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7150" w:type="dxa"/>
            <w:vMerge/>
          </w:tcPr>
          <w:p w:rsidR="00C90414" w:rsidRPr="0046019D" w:rsidRDefault="00C90414" w:rsidP="00F75948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6019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46019D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Дайте означення резонансу. Наведіть приклади його прояву.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Що </w:t>
      </w:r>
      <w:proofErr w:type="spellStart"/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такерезонансна</w:t>
      </w:r>
      <w:proofErr w:type="spellEnd"/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крива? Які висновки можна зробити внаслідок її аналізу?</w:t>
      </w:r>
    </w:p>
    <w:p w:rsidR="00C90414" w:rsidRPr="0046019D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</w:t>
      </w:r>
      <w:proofErr w:type="spellStart"/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Якборотися</w:t>
      </w:r>
      <w:proofErr w:type="spellEnd"/>
      <w:r w:rsidRPr="006F4B13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з небажаними проявами резонансу? Де застосовують резонанс?</w:t>
      </w:r>
    </w:p>
    <w:p w:rsidR="00C90414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:rsidR="00C90414" w:rsidRPr="00327F0E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27F0E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:rsidR="00C90414" w:rsidRPr="00327F0E" w:rsidRDefault="00C90414" w:rsidP="00C9041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327F0E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21, Вправа № 21 (1, 2)</w:t>
      </w:r>
    </w:p>
    <w:bookmarkEnd w:id="0"/>
    <w:p w:rsidR="00C90414" w:rsidRPr="004E3600" w:rsidRDefault="00C90414" w:rsidP="00C90414">
      <w:pPr>
        <w:spacing w:after="0" w:line="240" w:lineRule="auto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CC28E5" w:rsidRDefault="00CC28E5"/>
    <w:sectPr w:rsidR="00CC28E5" w:rsidSect="00D97C42">
      <w:headerReference w:type="default" r:id="rId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289"/>
      <w:docPartObj>
        <w:docPartGallery w:val="Page Numbers (Top of Page)"/>
        <w:docPartUnique/>
      </w:docPartObj>
    </w:sdtPr>
    <w:sdtEndPr/>
    <w:sdtContent>
      <w:p w:rsidR="004E3600" w:rsidRDefault="00C90414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C90414">
          <w:rPr>
            <w:noProof/>
            <w:lang w:val="uk-UA"/>
          </w:rPr>
          <w:t>4</w:t>
        </w:r>
        <w:r>
          <w:fldChar w:fldCharType="end"/>
        </w:r>
      </w:p>
    </w:sdtContent>
  </w:sdt>
  <w:p w:rsidR="004E3600" w:rsidRDefault="00C904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C90414"/>
    <w:rsid w:val="00C90414"/>
    <w:rsid w:val="00CC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414"/>
    <w:rPr>
      <w:rFonts w:ascii="Calibri" w:eastAsia="Calibri" w:hAnsi="Calibri" w:cs="Times New Roman"/>
    </w:rPr>
  </w:style>
  <w:style w:type="table" w:customStyle="1" w:styleId="1">
    <w:name w:val="Сітка таблиці1"/>
    <w:basedOn w:val="a1"/>
    <w:uiPriority w:val="59"/>
    <w:rsid w:val="00C90414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9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6771</Characters>
  <Application>Microsoft Office Word</Application>
  <DocSecurity>0</DocSecurity>
  <Lines>56</Lines>
  <Paragraphs>15</Paragraphs>
  <ScaleCrop>false</ScaleCrop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2021-12-09T15:05:00Z</dcterms:created>
  <dcterms:modified xsi:type="dcterms:W3CDTF">2021-12-09T15:07:00Z</dcterms:modified>
</cp:coreProperties>
</file>